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SILLABUS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794F0F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4F0F">
        <w:rPr>
          <w:rStyle w:val="notranslate"/>
          <w:rFonts w:ascii="Times New Roman" w:hAnsi="Times New Roman" w:cs="Times New Roman"/>
          <w:b/>
          <w:bCs/>
          <w:sz w:val="24"/>
          <w:szCs w:val="24"/>
          <w:lang w:val="en-US"/>
        </w:rPr>
        <w:t>Spring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semester 2017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-2018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academic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year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Academic Course Information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132"/>
        <w:gridCol w:w="652"/>
        <w:gridCol w:w="734"/>
        <w:gridCol w:w="891"/>
        <w:gridCol w:w="1118"/>
        <w:gridCol w:w="1060"/>
        <w:gridCol w:w="980"/>
        <w:gridCol w:w="68"/>
        <w:gridCol w:w="1684"/>
      </w:tblGrid>
      <w:tr w:rsidR="00162017" w:rsidRPr="00F3519E" w:rsidTr="00483DE3">
        <w:trPr>
          <w:trHeight w:val="265"/>
        </w:trPr>
        <w:tc>
          <w:tcPr>
            <w:tcW w:w="1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Code of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Name of the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Number of hours per week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ECTS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483DE3"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10В739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  <w:r w:rsidRPr="00D4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Technologies for the adoption and implementation of political decisions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315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Scheduled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proofErr w:type="spellStart"/>
            <w:r>
              <w:rPr>
                <w:rStyle w:val="notranslate"/>
                <w:lang w:eastAsia="en-US"/>
              </w:rPr>
              <w:t>com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 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 81864165</w:t>
            </w:r>
            <w:r>
              <w:rPr>
                <w:lang w:eastAsia="en-US"/>
              </w:rPr>
              <w:t xml:space="preserve"> 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hall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Assistant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 w:eastAsia="x-none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полит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н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преп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val="en-US"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r>
              <w:rPr>
                <w:rStyle w:val="notranslate"/>
                <w:lang w:val="en-US" w:eastAsia="en-US"/>
              </w:rPr>
              <w:t>com</w:t>
            </w:r>
            <w:r>
              <w:rPr>
                <w:lang w:val="en-US"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rPr>
          <w:trHeight w:val="277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87081864165</w:t>
            </w:r>
            <w:r>
              <w:rPr>
                <w:lang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Audience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8086"/>
      </w:tblGrid>
      <w:tr w:rsidR="00162017" w:rsidRPr="005023E9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presentation of the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Type of training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theoretical and compulsory subject to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form in students a systematized knowledge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about the theory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 making, peculiarities of their implementation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Purpose of the course: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 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result of studying the discipline, the master will have the following competences: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mastering by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of the complex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both theoretical and practical knowledge in the field of the theory of political decision making;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study of constructive technologies for making political decisions;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training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in methods of analyzing the acceptance of political decisions, assessing crisis phenomena and situations, and practical skills in implementing policy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"Theory of politics", "Political power", "Political systems and regimes."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ost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World politics and international relations,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international relations and global development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Informational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Training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Kolomiets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V. Modernization and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politics .-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M., 2011.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5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Management Solutions: A Textbook for Bachelors / IA.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, O.V.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Danilova, S.V.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Karpova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Finno-Universitet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1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under the Society.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2" w:history="1">
              <w:r w:rsidRPr="00794F0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Ed.</w:t>
              </w:r>
            </w:hyperlink>
            <w:r w:rsidRPr="00794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Firsovoy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Moscow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</w:t>
              </w:r>
              <w:proofErr w:type="spellStart"/>
              <w:proofErr w:type="gram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Yurayt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,</w:t>
              </w:r>
              <w:proofErr w:type="gram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2012 - 400 p.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Panina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O. Adoption and execution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state decisions-M, 2014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Internet</w:t>
            </w:r>
            <w:proofErr w:type="spellEnd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Message of the President of the Republic of Kazakhstan N.A.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Nazarbayev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"Strategy-2050.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akorda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, 2012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Litvak, BG Management decisions. Workshop [Electronic resource]: Textbook.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allowance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/ BG Litvak. - Moscow: Moscow Financial-Industrial Academy, 2012. - Access mode: http://znanium.com/catalog (EBS ZNANIUM).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politologija.ru - and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allpolitologia.ru - an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cyberleninka.ru - scientific electronic library.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16" w:history="1">
              <w:r w:rsidRPr="00F3519E">
                <w:rPr>
                  <w:rFonts w:ascii="&amp;quot" w:eastAsia="Times New Roman" w:hAnsi="&amp;quot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kisi.kz</w:t>
              </w:r>
            </w:hyperlink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3519E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val="en-US" w:eastAsia="ru-RU"/>
              </w:rPr>
              <w:t>Kazakhstan Institute for Strategic Studies under the President of the Republic of Kazakhstan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lastRenderedPageBreak/>
              <w:t>Academic policy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course in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context of university values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presence in the classroom, inadmissibility of late arrivals.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Absence and delay in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classes without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the teacher are estimated at 0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observance of the terms of fulfillment and delivery of assignments (on CDS, boundary, control, laboratory, project, etc.), projects,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 case of violation of the deadlines, the task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taking into account the deduction of penalty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Academic values: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honesty and integrity: independence of all tasks;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inadmissibility of plagiarism, forgery, the use of cribs, cheating at all stages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of knowledge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control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deception of the teacher and disrespectful attitude towards him.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(Code of Honor of a student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with disabilities can receive counseling by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email.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address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aigul.abzhapparova@gmail.com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phone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87081864165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41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Criterial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proofErr w:type="gramEnd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 xml:space="preserve"> of learning outcomes in relation to descriptors, verification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formation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competences (learning outcomes specified for the purpose) on the boundary control and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Summative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presence and activity of work in the classroom;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completed task, CPC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(case /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essay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Final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is calculated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by the following formula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23CB11" wp14:editId="2E3205D9">
                      <wp:extent cx="4337050" cy="323850"/>
                      <wp:effectExtent l="0" t="0" r="0" b="0"/>
                      <wp:docPr id="17" name="Прямоугольник 17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B19ED" id="Прямоугольник 17" o:spid="_x0000_s1026" alt="https://translate.googleusercontent.com/translate_f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Calendar for the implementation of the content of the training course: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202"/>
        <w:gridCol w:w="1294"/>
        <w:gridCol w:w="1413"/>
      </w:tblGrid>
      <w:tr w:rsidR="00162017" w:rsidRPr="00F3519E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Title of the topic (lecture, practical lesson, CPC)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rPr>
          <w:trHeight w:val="433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Theory of the adoption of the process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Stages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406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Approaches to the adoption of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Practical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 theories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Political decision making: types and characteristics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5023E9">
        <w:trPr>
          <w:trHeight w:val="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Typology of political decision 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5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4.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Instrumental technologies for political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decision-making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4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Political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decisions in the field of planning, organization of activities.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SRSP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The content and stages of the process of making managerial decisions.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5.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process of forming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5.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7" w:tgtFrame="_top" w:history="1"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The process of developing a</w:t>
              </w:r>
              <w:r w:rsidR="00162017"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political solution</w:t>
              </w:r>
            </w:hyperlink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Developing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Agenda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6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Classification of political problems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6.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Terms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Examine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circle of officials involved in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(in writing)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9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Criteria for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Styles of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CPC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Assess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(at your choice)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Boundary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Midterm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8.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Decision-making in the sphere of public administration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rPr>
          <w:trHeight w:val="5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 8.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Features of the state as the subject of decision-making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9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9.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role of legislative bodies in the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rPr>
          <w:trHeight w:val="5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9.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role of legislative bodies in the implementation of political decisions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10.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role of executive bodies in the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10.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role of executive bodies in the implementation of political decisions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CPC 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Realization of political decisions: foreign experience and Kazakhstan (each student takes experience of one country).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i/>
                <w:iCs/>
                <w:sz w:val="24"/>
                <w:szCs w:val="24"/>
                <w:lang w:val="en-US" w:eastAsia="ru-RU"/>
              </w:rPr>
              <w:t>Selection and study of scientific sources, work with periodicals.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12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eleven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11.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023E9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</w:t>
            </w:r>
            <w:r w:rsidR="005023E9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echnologies</w:t>
            </w:r>
            <w:r w:rsidR="005023E9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 xml:space="preserve"> for</w:t>
            </w:r>
            <w:r w:rsidR="005023E9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023E9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implementation of political decisions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11.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Constructive technologies for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implementation of political decisions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4.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Suggest ways to make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8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Methods for increasing the effectiveness of implementation of policy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Stages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Monitoring the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13.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Monitoring the implementation of political decisions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5.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i/>
                <w:iCs/>
                <w:sz w:val="24"/>
                <w:szCs w:val="24"/>
                <w:lang w:val="en-US" w:eastAsia="ru-RU"/>
              </w:rPr>
              <w:t>Method-projects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 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Develop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tactics of the constructive solution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10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14.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Risks in the adoption and implementation of policy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5023E9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14.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Risks in the adoption and implementation of policy decisions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caps/>
                <w:sz w:val="24"/>
                <w:szCs w:val="24"/>
                <w:lang w:val="en-US" w:eastAsia="ru-RU"/>
              </w:rPr>
              <w:t>4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5023E9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6.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Show the risks in the implementation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caps/>
                <w:sz w:val="24"/>
                <w:szCs w:val="24"/>
                <w:lang w:val="en-US" w:eastAsia="ru-RU"/>
              </w:rPr>
              <w:t>8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15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="005023E9"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15.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The role of national interests in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2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</w:tr>
      <w:tr w:rsidR="00162017" w:rsidRPr="005023E9" w:rsidTr="00483D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5023E9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023E9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15.</w:t>
            </w:r>
            <w:r w:rsidR="00162017"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role of national interests in the adoption and implementation of political decisions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caps/>
                <w:sz w:val="24"/>
                <w:szCs w:val="24"/>
                <w:lang w:val="en-US" w:eastAsia="ru-RU"/>
              </w:rPr>
              <w:t>5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Boundary control 2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25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62017" w:rsidRPr="005023E9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Exam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483DE3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Total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Teacher 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Abzhapparova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AA.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Nasimova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G.O.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Chairman of the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bureau</w:t>
      </w:r>
      <w:proofErr w:type="gramEnd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of the faculty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Zhubanazarova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2777B5" w:rsidRDefault="00162017" w:rsidP="00162017">
      <w:pPr>
        <w:rPr>
          <w:lang w:val="en-US"/>
        </w:rPr>
      </w:pPr>
    </w:p>
    <w:p w:rsidR="00772118" w:rsidRPr="00162017" w:rsidRDefault="00772118">
      <w:pPr>
        <w:rPr>
          <w:lang w:val="en-US"/>
        </w:rPr>
      </w:pPr>
    </w:p>
    <w:sectPr w:rsidR="00772118" w:rsidRPr="0016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4B7"/>
    <w:multiLevelType w:val="multilevel"/>
    <w:tmpl w:val="4E5C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7D7"/>
    <w:multiLevelType w:val="multilevel"/>
    <w:tmpl w:val="89088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7"/>
    <w:rsid w:val="00162017"/>
    <w:rsid w:val="005023E9"/>
    <w:rsid w:val="007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C8BE-620C-4321-B545-AE01163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17"/>
  </w:style>
  <w:style w:type="paragraph" w:styleId="4">
    <w:name w:val="heading 4"/>
    <w:basedOn w:val="a"/>
    <w:link w:val="40"/>
    <w:uiPriority w:val="9"/>
    <w:qFormat/>
    <w:rsid w:val="00162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162017"/>
  </w:style>
  <w:style w:type="character" w:customStyle="1" w:styleId="google-src-text1">
    <w:name w:val="google-src-text1"/>
    <w:basedOn w:val="a0"/>
    <w:rsid w:val="00162017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3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2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7" Type="http://schemas.openxmlformats.org/officeDocument/2006/relationships/hyperlink" Target="https://translate.google.com/translate?hl=ru&amp;prev=_t&amp;sl=ru&amp;tl=en&amp;u=http://ecsocman.edu.ru/db/msg/2068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ru&amp;prev=_t&amp;sl=ru&amp;tl=en&amp;u=http://kisi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1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0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4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2018-01-09T08:05:00Z</dcterms:created>
  <dcterms:modified xsi:type="dcterms:W3CDTF">2018-01-11T11:54:00Z</dcterms:modified>
</cp:coreProperties>
</file>